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Style w:val="cat-Dategrp-13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29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ДЭП </w:t>
      </w:r>
      <w:r>
        <w:rPr>
          <w:rStyle w:val="cat-FIOgrp-3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действующего на основании доверенности,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ч.1 ст.12.34 КоАП РФ в отношении юридического лица – Муниципального дорожно-эксплуатационного предприятия Муниципального образования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(далее-М ДЭП)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42rplc-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43rplc-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1028600515327, юридический адрес: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 ДЭП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 за содержание автомобильных дорог и улиц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муниципальным контрактом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222</w:t>
      </w:r>
      <w:r>
        <w:rPr>
          <w:rFonts w:ascii="Times New Roman" w:eastAsia="Times New Roman" w:hAnsi="Times New Roman" w:cs="Times New Roman"/>
          <w:sz w:val="26"/>
          <w:szCs w:val="26"/>
        </w:rPr>
        <w:t>/ЭА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14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по месту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39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ст.12 Федерального закона от </w:t>
      </w:r>
      <w:r>
        <w:rPr>
          <w:rStyle w:val="cat-Dategrp-15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движения»,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положений по допуску транспортных средств к эксплуатации обязанности должностных лиц по обеспечению безопасности дорожного движения», утвержденных Постановлением Правительства Российской Федерации от </w:t>
      </w:r>
      <w:r>
        <w:rPr>
          <w:rStyle w:val="cat-Dategrp-1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«Правила дорожного движения Российской Федерации», п.</w:t>
      </w:r>
      <w:r>
        <w:rPr>
          <w:rFonts w:ascii="Times New Roman" w:eastAsia="Times New Roman" w:hAnsi="Times New Roman" w:cs="Times New Roman"/>
          <w:sz w:val="26"/>
          <w:szCs w:val="26"/>
        </w:rPr>
        <w:t>8.8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ГОСТ Р </w:t>
      </w:r>
      <w:r>
        <w:rPr>
          <w:rStyle w:val="cat-PhoneNumbergrp-44rplc-1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не выполнило требования по обеспечению безопасности дорожного движения при содержании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улиц </w:t>
      </w:r>
      <w:r>
        <w:rPr>
          <w:rStyle w:val="cat-Addressgrp-2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выразившееся в наличии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пешеходных переходах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находящимся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районе </w:t>
      </w:r>
      <w:r>
        <w:rPr>
          <w:rFonts w:ascii="Times New Roman" w:eastAsia="Times New Roman" w:hAnsi="Times New Roman" w:cs="Times New Roman"/>
          <w:sz w:val="26"/>
          <w:szCs w:val="26"/>
        </w:rPr>
        <w:t>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№90Б по </w:t>
      </w:r>
      <w:r>
        <w:rPr>
          <w:rStyle w:val="cat-Addressgrp-6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(нерегулируемый пешеходный переход)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перекрестке </w:t>
      </w:r>
      <w:r>
        <w:rPr>
          <w:rStyle w:val="cat-Addressgrp-7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Чехова в </w:t>
      </w:r>
      <w:r>
        <w:rPr>
          <w:rStyle w:val="cat-Addressgrp-0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(регулируемый пешеходный переход)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снежных валов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расстоянии менее 10 метров от пешеходных переходов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что создало угрозу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</w:t>
      </w:r>
      <w:r>
        <w:rPr>
          <w:rStyle w:val="cat-FIOgrp-3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не оспаривал,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техника по уборке снега работала, что подтверждается записями в журнале производства работ, не успевали убирать снег,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сформировавшиеся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снежные валы на пешеходных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переходах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убрали </w:t>
      </w:r>
      <w:r>
        <w:rPr>
          <w:rFonts w:ascii="Times New Roman" w:eastAsia="Times New Roman" w:hAnsi="Times New Roman" w:cs="Times New Roman"/>
          <w:sz w:val="26"/>
          <w:szCs w:val="26"/>
        </w:rPr>
        <w:t>в кратчайшие сроки.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просил применить положения ч.3.2 ст.4.1 КоАП РФ и назначить наказание ниже низшего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предела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Выслушав защитника,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Поводом к составлению протокола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предусмотренным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anchor="/document/12125267/entry/1234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ст.12.34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М ДЭП явился акт о проведении постоянного рейда при осуществлении федерального государственного контроля </w:t>
      </w:r>
      <w:r>
        <w:rPr>
          <w:rFonts w:ascii="Times New Roman" w:eastAsia="Times New Roman" w:hAnsi="Times New Roman" w:cs="Times New Roman"/>
          <w:sz w:val="26"/>
          <w:szCs w:val="26"/>
        </w:rPr>
        <w:t>(надзора) в области безопасности дор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ожного движения, составленный </w:t>
      </w:r>
      <w:r>
        <w:rPr>
          <w:rStyle w:val="cat-Dategrp-1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государственным инспектором дорожного надзора отделения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дорожного надзора отдела надзора УМВД России по ХМАО-Югре </w:t>
      </w:r>
      <w:r>
        <w:rPr>
          <w:rStyle w:val="cat-FIOgrp-32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согласн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которому в период времени с </w:t>
      </w:r>
      <w:r>
        <w:rPr>
          <w:rStyle w:val="cat-Timegrp-40rplc-2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до </w:t>
      </w:r>
      <w:r>
        <w:rPr>
          <w:rStyle w:val="cat-Timegrp-41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Dategrp-1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рейда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снежных валов на нерегулируемом пешеходном переходе, расположенном в районе дома №90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 регулируемом пешеходном переходе на перекрестке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Чехова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административного правонарушения, предусмотренного ч.1 ст.12.34 КоАП РФ составляют действия (бездействие) лиц, ответственных за состояние дорог, выразившихся в </w:t>
      </w:r>
      <w:r>
        <w:rPr>
          <w:rFonts w:ascii="Times New Roman" w:eastAsia="Times New Roman" w:hAnsi="Times New Roman" w:cs="Times New Roman"/>
          <w:sz w:val="26"/>
          <w:szCs w:val="26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в непринятии мер по своевременному устранению помех в дорожном движении, по осуществлению временного ограничения или прекращения движения транспортных средст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 отдельных участках дорог в </w:t>
      </w:r>
      <w:r>
        <w:rPr>
          <w:rFonts w:ascii="Times New Roman" w:eastAsia="Times New Roman" w:hAnsi="Times New Roman" w:cs="Times New Roman"/>
          <w:sz w:val="26"/>
          <w:szCs w:val="26"/>
        </w:rPr>
        <w:t>случаях, если пользование такими участками угрожает безопасности дорожного движения.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статье 3 Федерального закона от </w:t>
      </w:r>
      <w:r>
        <w:rPr>
          <w:rStyle w:val="cat-Dategrp-2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основными принципами обеспечения безопасности дорожного движения, в числе прочего, является приоритет жизни и здоровья граждан, участвующих в дорожном движении над экономическими результатами хозяйственной деятельности.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2 статьи 12 вышеуказанного Федерального закона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17 Федерального закона от </w:t>
      </w:r>
      <w:r>
        <w:rPr>
          <w:rStyle w:val="cat-Dategrp-21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</w:t>
      </w:r>
      <w:r>
        <w:rPr>
          <w:rStyle w:val="cat-Dategrp-16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Требования, касающиеся обеспечения безопасности дорожного движения при эксплуатации дорог, включены в Национальный стандарт Российской Федерации ГОСТ Р </w:t>
      </w:r>
      <w:r>
        <w:rPr>
          <w:rStyle w:val="cat-PhoneNumbergrp-4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утвержденный приказом Федерального агентства по техническому регулированию и метрологии от </w:t>
      </w:r>
      <w:r>
        <w:rPr>
          <w:rStyle w:val="cat-Dategrp-2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№1245-ст.</w:t>
      </w:r>
    </w:p>
    <w:p>
      <w:pPr>
        <w:widowControl w:val="0"/>
        <w:spacing w:before="0" w:after="0"/>
        <w:ind w:right="38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организации дорожного движения.</w:t>
      </w:r>
    </w:p>
    <w:p>
      <w:pPr>
        <w:widowControl w:val="0"/>
        <w:spacing w:before="0" w:after="0"/>
        <w:ind w:right="38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>
      <w:pPr>
        <w:widowControl w:val="0"/>
        <w:spacing w:before="0" w:after="0"/>
        <w:ind w:right="38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Несоблюдение требований ГОСТ Р50597-2017 создает реальную угрозу безопасности дорожного движения, так как данным стандартом установлены предельные значения показателей эксплуатационного состояния автомобильных дорог, снижение которых негативно отражается на дорожно-транспортной обстановке, уменьшает разрешенные скорости движения, а также не обеспечивает безопасное, удобное и </w:t>
      </w:r>
      <w:r>
        <w:rPr>
          <w:rFonts w:ascii="Times New Roman" w:eastAsia="Times New Roman" w:hAnsi="Times New Roman" w:cs="Times New Roman"/>
          <w:sz w:val="26"/>
          <w:szCs w:val="26"/>
        </w:rPr>
        <w:t>комфортабельное движение автотранспортных средств с расчетными скоростями.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п.8.8 ГОСТ Р </w:t>
      </w:r>
      <w:r>
        <w:rPr>
          <w:rStyle w:val="cat-PhoneNumbergrp-44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снежных валов не допускается ближе 10 метров от пешеходного перехода.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условиям муниципального контракта </w:t>
      </w:r>
      <w:r>
        <w:rPr>
          <w:rFonts w:ascii="Times New Roman" w:eastAsia="Times New Roman" w:hAnsi="Times New Roman" w:cs="Times New Roman"/>
          <w:sz w:val="26"/>
          <w:szCs w:val="26"/>
        </w:rPr>
        <w:t>№222/ЭА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7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подрядчик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ДЭП принимает на себя обязательства по своевременному и надлежащему выполнению работ по содержанию автомобильных дорог и улиц 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требованиями технического задания (приложение №1 к Контракту). Согласно п.5 Приложения №1 (Техническое задание) к муниципальному контракту №222/ЭА работы по содержанию автомобильных дорог и улиц </w:t>
      </w:r>
      <w:r>
        <w:rPr>
          <w:rStyle w:val="cat-Addressgrp-2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должны выполняться в соответствии с перечнем автомобильных дорог и улиц общего пользования и местного значения </w:t>
      </w:r>
      <w:r>
        <w:rPr>
          <w:rStyle w:val="cat-Addressgrp-2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требованиям нормативных документов, одним из которых является ГОСТ Р </w:t>
      </w:r>
      <w:r>
        <w:rPr>
          <w:rStyle w:val="cat-PhoneNumbergrp-44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. В п.15 Приложения №1 указано, что М ДЭП несет ответственность за надлежащее эксплуатационное состояние автомобильных дорог.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обязанность по содержанию дорог и улиц в 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возлагается на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ДЭП.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нарушение требований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8.8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ГОСТ Р </w:t>
      </w:r>
      <w:r>
        <w:rPr>
          <w:rStyle w:val="cat-PhoneNumbergrp-44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 ДЭ</w:t>
      </w:r>
      <w:r>
        <w:rPr>
          <w:rFonts w:ascii="Times New Roman" w:eastAsia="Times New Roman" w:hAnsi="Times New Roman" w:cs="Times New Roman"/>
          <w:sz w:val="26"/>
          <w:szCs w:val="26"/>
        </w:rPr>
        <w:t>П допустило формирование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снежных валов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пешеходных переходах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районе дома №90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Style w:val="cat-Addressgrp-8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 перекрестке </w:t>
      </w:r>
      <w:r>
        <w:rPr>
          <w:rStyle w:val="cat-Addressgrp-9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Строителей в </w:t>
      </w:r>
      <w:r>
        <w:rPr>
          <w:rStyle w:val="cat-Addressgrp-0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обстоятельства 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>совокупностью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исследованных в судебном заседании,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408969 от </w:t>
      </w:r>
      <w:r>
        <w:rPr>
          <w:rStyle w:val="cat-Dategrp-23rplc-5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представителя М ДЭП </w:t>
      </w:r>
      <w:r>
        <w:rPr>
          <w:rStyle w:val="cat-FIOgrp-33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внесенными изменениями от </w:t>
      </w:r>
      <w:r>
        <w:rPr>
          <w:rStyle w:val="cat-Dategrp-24rplc-5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-решением о проведении постоянного рейда при осуществлении федерального государственного контроля (надзора) в </w:t>
      </w:r>
      <w:r>
        <w:rPr>
          <w:rStyle w:val="cat-Addressgrp-10rplc-5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9rplc-5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инструментального обследования 31 от </w:t>
      </w:r>
      <w:r>
        <w:rPr>
          <w:rStyle w:val="cat-Dategrp-19rplc-5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-актом о проведении постоянного рейда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федерального государственного контроля (надзора) в области безопасности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 от </w:t>
      </w:r>
      <w:r>
        <w:rPr>
          <w:rStyle w:val="cat-Dategrp-18rplc-5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фототаблицей;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выкопировки из ПОДД </w:t>
      </w:r>
      <w:r>
        <w:rPr>
          <w:rStyle w:val="cat-Addressgrp-6rplc-5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5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гисметеосводки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погодных условий на </w:t>
      </w:r>
      <w:r>
        <w:rPr>
          <w:rStyle w:val="cat-Dategrp-25rplc-5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60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по доверенности М ДЭП </w:t>
      </w:r>
      <w:r>
        <w:rPr>
          <w:rStyle w:val="cat-FIOgrp-33rplc-6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принимавшего участие при составлении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23rplc-6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обследование улично-дорожной сети города М ДЭП проводится на постоянной основе и при выявлении недостатков в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транспортно-эксплуатационном состоянии дорог, принимаются незамедлительные меры к их устранению, в данном случае своевременно не смогли среагировать и направить дорожную технику на ликвидацию снежных валов в связи с большим объемом работы по содержанию дорог;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свидетельства о поверк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рулетки измерительной </w:t>
      </w:r>
      <w:r>
        <w:rPr>
          <w:rFonts w:ascii="Times New Roman" w:eastAsia="Times New Roman" w:hAnsi="Times New Roman" w:cs="Times New Roman"/>
          <w:sz w:val="26"/>
          <w:szCs w:val="26"/>
        </w:rPr>
        <w:t>№С-ВЯ/</w:t>
      </w:r>
      <w:r>
        <w:rPr>
          <w:rStyle w:val="cat-Dategrp-26rplc-6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358065231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постановления администрации </w:t>
      </w:r>
      <w:r>
        <w:rPr>
          <w:rStyle w:val="cat-Addressgrp-0rplc-6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№1198 от </w:t>
      </w:r>
      <w:r>
        <w:rPr>
          <w:rStyle w:val="cat-Dategrp-27rplc-6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проектов организации дорожного движения в </w:t>
      </w:r>
      <w:r>
        <w:rPr>
          <w:rStyle w:val="cat-Addressgrp-2rplc-6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постановления администрации </w:t>
      </w:r>
      <w:r>
        <w:rPr>
          <w:rStyle w:val="cat-Addressgrp-2rplc-6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№322 от </w:t>
      </w:r>
      <w:r>
        <w:rPr>
          <w:rStyle w:val="cat-Dategrp-28rplc-6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перечня автомобильных дорог общего пользования местного значения </w:t>
      </w:r>
      <w:r>
        <w:rPr>
          <w:rStyle w:val="cat-Addressgrp-2rplc-6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» с приложениями;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Устава М ДЭП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ыпиской из ЕГРЮЛ в отношении М ДЭП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правонарушений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получены с соблюдением требований КоАП РФ, являются достоверными и допустимыми, нарушений прав лица, привлекаемого к административной ответственности, при их сборе не допущено.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ч.2 ст.2.1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 их совокупности, суд считает установленным, что в рассматриваемом случае юридическим лицом не были приняты все зависящие от него меры к исполнению требований законодательства по обеспечению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Вина юридического лица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ДЭП по факту несоблюдения требований по обеспечению безопасности дорожного движения при содержании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улиц города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 свое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защитника М ДЭП о том, что работы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уборке снега проводились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свидетельствует о надлежащем исполнении юридическим лицом, ответственным за содержание дорог и улиц </w:t>
      </w:r>
      <w:r>
        <w:rPr>
          <w:rStyle w:val="cat-Addressgrp-2rplc-7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своих обязательств в рамках муниципального контракта, поскольку в ходе контрольной проверки сотрудниками ГИБДД выявлено образование снежных валов на </w:t>
      </w:r>
      <w:r>
        <w:rPr>
          <w:rFonts w:ascii="Times New Roman" w:eastAsia="Times New Roman" w:hAnsi="Times New Roman" w:cs="Times New Roman"/>
          <w:sz w:val="26"/>
          <w:szCs w:val="26"/>
        </w:rPr>
        <w:t>пешеходных переходах, создающих угрозу безопасности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юридического лица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ДЭП мировой судья квалиф</w:t>
      </w:r>
      <w:r>
        <w:rPr>
          <w:rFonts w:ascii="Times New Roman" w:eastAsia="Times New Roman" w:hAnsi="Times New Roman" w:cs="Times New Roman"/>
          <w:sz w:val="26"/>
          <w:szCs w:val="26"/>
        </w:rPr>
        <w:t>ицирует по ч.1 ст.12.34 КоАП РФ-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есоблюдение требований по обеспечению безопасности дорожного движения при </w:t>
      </w:r>
      <w:r>
        <w:rPr>
          <w:rFonts w:ascii="Times New Roman" w:eastAsia="Times New Roman" w:hAnsi="Times New Roman" w:cs="Times New Roman"/>
          <w:sz w:val="26"/>
          <w:szCs w:val="26"/>
        </w:rPr>
        <w:t>содержании дорог.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в сфере безопасности дорожного движения, имущественное и финансовое положение юридического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обстоятельством являе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Санкция ч.1 ст.12.34 КоАП РФ предусматривает административную ответственность юридических лиц в виде административного штрафа в размере от двухсот тысяч до </w:t>
      </w:r>
      <w:r>
        <w:rPr>
          <w:rStyle w:val="cat-SumInWordsgrp-34rplc-7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п.п.3.2, 3.3 ст.4.1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рассматривающий дело об административном правонарушении на постановления и (или) решения по делам об административных правонарушениях,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</w:t>
      </w:r>
      <w:r>
        <w:rPr>
          <w:rStyle w:val="cat-SumInWordsgrp-35rplc-7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 При этом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наличие смягч</w:t>
      </w:r>
      <w:r>
        <w:rPr>
          <w:rFonts w:ascii="Times New Roman" w:eastAsia="Times New Roman" w:hAnsi="Times New Roman" w:cs="Times New Roman"/>
          <w:sz w:val="26"/>
          <w:szCs w:val="26"/>
        </w:rPr>
        <w:t>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отсутствие отягчающих ответственность обстоятельств, финансовое положение юридического лица, мировой судья полагает возможным снизить размер административного штрафа до </w:t>
      </w:r>
      <w:r>
        <w:rPr>
          <w:rStyle w:val="cat-Sumgrp-36rplc-7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в соответствии со 29.10 КоАП РФ,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юридическое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дорожно-эксплуатационное предприятие Муниципального образования </w:t>
      </w:r>
      <w:r>
        <w:rPr>
          <w:rStyle w:val="cat-Addressgrp-2rplc-7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ДЭП)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ст.12.34 КоАП РФ и назначить ему наказание в виде административного штрафа в размере </w:t>
      </w:r>
      <w:r>
        <w:rPr>
          <w:rStyle w:val="cat-Sumgrp-37rplc-7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Получатель: УФК по Ханты -</w:t>
      </w:r>
      <w:r>
        <w:rPr>
          <w:rStyle w:val="cat-Addressgrp-11rplc-76"/>
          <w:rFonts w:ascii="Times New Roman" w:eastAsia="Times New Roman" w:hAnsi="Times New Roman" w:cs="Times New Roman"/>
          <w:i/>
          <w:iCs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- </w:t>
      </w:r>
      <w:r>
        <w:rPr>
          <w:rStyle w:val="cat-Addressgrp-12rplc-77"/>
          <w:rFonts w:ascii="Times New Roman" w:eastAsia="Times New Roman" w:hAnsi="Times New Roman" w:cs="Times New Roman"/>
          <w:i/>
          <w:iCs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(УМВД России по ХМАО-Югре) ОКТМО </w:t>
      </w:r>
      <w:r>
        <w:rPr>
          <w:rStyle w:val="cat-PhoneNumbergrp-45rplc-78"/>
          <w:rFonts w:ascii="Times New Roman" w:eastAsia="Times New Roman" w:hAnsi="Times New Roman" w:cs="Times New Roman"/>
          <w:i/>
          <w:iCs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Style w:val="cat-PhoneNumbergrp-46rplc-79"/>
          <w:rFonts w:ascii="Times New Roman" w:eastAsia="Times New Roman" w:hAnsi="Times New Roman" w:cs="Times New Roman"/>
          <w:i/>
          <w:iCs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КПП </w:t>
      </w:r>
      <w:r>
        <w:rPr>
          <w:rStyle w:val="cat-Sumgrp-38rplc-80"/>
          <w:rFonts w:ascii="Times New Roman" w:eastAsia="Times New Roman" w:hAnsi="Times New Roman" w:cs="Times New Roman"/>
          <w:i/>
          <w:iCs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401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10245370000007 банк получателя РКЦ Ханты-Мансийск </w:t>
      </w:r>
      <w:r>
        <w:rPr>
          <w:rStyle w:val="cat-Addressgrp-0rplc-81"/>
          <w:rFonts w:ascii="Times New Roman" w:eastAsia="Times New Roman" w:hAnsi="Times New Roman" w:cs="Times New Roman"/>
          <w:i/>
          <w:iCs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>
        <w:rPr>
          <w:rStyle w:val="cat-PhoneNumbergrp-47rplc-82"/>
          <w:rFonts w:ascii="Times New Roman" w:eastAsia="Times New Roman" w:hAnsi="Times New Roman" w:cs="Times New Roman"/>
          <w:i/>
          <w:iCs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Style w:val="cat-PhoneNumbergrp-48rplc-83"/>
          <w:rFonts w:ascii="Times New Roman" w:eastAsia="Times New Roman" w:hAnsi="Times New Roman" w:cs="Times New Roman"/>
          <w:i/>
          <w:iCs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БИК 007162163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УИН 188104862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40660000024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Style w:val="cat-FIOgrp-29rplc-8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FIOgrp-29rplc-8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4791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3rplc-1">
    <w:name w:val="cat-Date grp-1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9rplc-3">
    <w:name w:val="cat-FIO grp-29 rplc-3"/>
    <w:basedOn w:val="DefaultParagraphFont"/>
  </w:style>
  <w:style w:type="character" w:customStyle="1" w:styleId="cat-FIOgrp-30rplc-4">
    <w:name w:val="cat-FIO grp-3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PhoneNumbergrp-42rplc-6">
    <w:name w:val="cat-PhoneNumber grp-42 rplc-6"/>
    <w:basedOn w:val="DefaultParagraphFont"/>
  </w:style>
  <w:style w:type="character" w:customStyle="1" w:styleId="cat-PhoneNumbergrp-43rplc-7">
    <w:name w:val="cat-PhoneNumber grp-43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17rplc-10">
    <w:name w:val="cat-Date grp-17 rplc-10"/>
    <w:basedOn w:val="DefaultParagraphFont"/>
  </w:style>
  <w:style w:type="character" w:customStyle="1" w:styleId="cat-Dategrp-14rplc-11">
    <w:name w:val="cat-Date grp-1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39rplc-13">
    <w:name w:val="cat-Time grp-39 rplc-13"/>
    <w:basedOn w:val="DefaultParagraphFont"/>
  </w:style>
  <w:style w:type="character" w:customStyle="1" w:styleId="cat-Dategrp-15rplc-14">
    <w:name w:val="cat-Date grp-1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6rplc-16">
    <w:name w:val="cat-Date grp-16 rplc-16"/>
    <w:basedOn w:val="DefaultParagraphFont"/>
  </w:style>
  <w:style w:type="character" w:customStyle="1" w:styleId="cat-PhoneNumbergrp-44rplc-17">
    <w:name w:val="cat-PhoneNumber grp-44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Addressgrp-0rplc-22">
    <w:name w:val="cat-Address grp-0 rplc-22"/>
    <w:basedOn w:val="DefaultParagraphFont"/>
  </w:style>
  <w:style w:type="character" w:customStyle="1" w:styleId="cat-FIOgrp-31rplc-23">
    <w:name w:val="cat-FIO grp-31 rplc-23"/>
    <w:basedOn w:val="DefaultParagraphFont"/>
  </w:style>
  <w:style w:type="character" w:customStyle="1" w:styleId="cat-Dategrp-18rplc-24">
    <w:name w:val="cat-Date grp-18 rplc-24"/>
    <w:basedOn w:val="DefaultParagraphFont"/>
  </w:style>
  <w:style w:type="character" w:customStyle="1" w:styleId="cat-FIOgrp-32rplc-25">
    <w:name w:val="cat-FIO grp-32 rplc-25"/>
    <w:basedOn w:val="DefaultParagraphFont"/>
  </w:style>
  <w:style w:type="character" w:customStyle="1" w:styleId="cat-Timegrp-40rplc-26">
    <w:name w:val="cat-Time grp-40 rplc-26"/>
    <w:basedOn w:val="DefaultParagraphFont"/>
  </w:style>
  <w:style w:type="character" w:customStyle="1" w:styleId="cat-Timegrp-41rplc-27">
    <w:name w:val="cat-Time grp-41 rplc-27"/>
    <w:basedOn w:val="DefaultParagraphFont"/>
  </w:style>
  <w:style w:type="character" w:customStyle="1" w:styleId="cat-Dategrp-19rplc-28">
    <w:name w:val="cat-Date grp-19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0rplc-30">
    <w:name w:val="cat-Address grp-0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Dategrp-20rplc-33">
    <w:name w:val="cat-Date grp-20 rplc-33"/>
    <w:basedOn w:val="DefaultParagraphFont"/>
  </w:style>
  <w:style w:type="character" w:customStyle="1" w:styleId="cat-Dategrp-21rplc-34">
    <w:name w:val="cat-Date grp-21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PhoneNumbergrp-44rplc-36">
    <w:name w:val="cat-PhoneNumber grp-44 rplc-36"/>
    <w:basedOn w:val="DefaultParagraphFont"/>
  </w:style>
  <w:style w:type="character" w:customStyle="1" w:styleId="cat-Dategrp-22rplc-37">
    <w:name w:val="cat-Date grp-22 rplc-37"/>
    <w:basedOn w:val="DefaultParagraphFont"/>
  </w:style>
  <w:style w:type="character" w:customStyle="1" w:styleId="cat-PhoneNumbergrp-44rplc-38">
    <w:name w:val="cat-PhoneNumber grp-44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PhoneNumbergrp-44rplc-43">
    <w:name w:val="cat-PhoneNumber grp-44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PhoneNumbergrp-44rplc-45">
    <w:name w:val="cat-PhoneNumber grp-44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Addressgrp-9rplc-48">
    <w:name w:val="cat-Address grp-9 rplc-48"/>
    <w:basedOn w:val="DefaultParagraphFont"/>
  </w:style>
  <w:style w:type="character" w:customStyle="1" w:styleId="cat-Addressgrp-0rplc-49">
    <w:name w:val="cat-Address grp-0 rplc-49"/>
    <w:basedOn w:val="DefaultParagraphFont"/>
  </w:style>
  <w:style w:type="character" w:customStyle="1" w:styleId="cat-Dategrp-23rplc-50">
    <w:name w:val="cat-Date grp-23 rplc-50"/>
    <w:basedOn w:val="DefaultParagraphFont"/>
  </w:style>
  <w:style w:type="character" w:customStyle="1" w:styleId="cat-FIOgrp-33rplc-51">
    <w:name w:val="cat-FIO grp-33 rplc-51"/>
    <w:basedOn w:val="DefaultParagraphFont"/>
  </w:style>
  <w:style w:type="character" w:customStyle="1" w:styleId="cat-Dategrp-24rplc-52">
    <w:name w:val="cat-Date grp-24 rplc-52"/>
    <w:basedOn w:val="DefaultParagraphFont"/>
  </w:style>
  <w:style w:type="character" w:customStyle="1" w:styleId="cat-Addressgrp-10rplc-53">
    <w:name w:val="cat-Address grp-10 rplc-53"/>
    <w:basedOn w:val="DefaultParagraphFont"/>
  </w:style>
  <w:style w:type="character" w:customStyle="1" w:styleId="cat-Dategrp-19rplc-54">
    <w:name w:val="cat-Date grp-19 rplc-54"/>
    <w:basedOn w:val="DefaultParagraphFont"/>
  </w:style>
  <w:style w:type="character" w:customStyle="1" w:styleId="cat-Dategrp-19rplc-55">
    <w:name w:val="cat-Date grp-19 rplc-55"/>
    <w:basedOn w:val="DefaultParagraphFont"/>
  </w:style>
  <w:style w:type="character" w:customStyle="1" w:styleId="cat-Dategrp-18rplc-56">
    <w:name w:val="cat-Date grp-18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Addressgrp-0rplc-58">
    <w:name w:val="cat-Address grp-0 rplc-58"/>
    <w:basedOn w:val="DefaultParagraphFont"/>
  </w:style>
  <w:style w:type="character" w:customStyle="1" w:styleId="cat-Dategrp-25rplc-59">
    <w:name w:val="cat-Date grp-25 rplc-59"/>
    <w:basedOn w:val="DefaultParagraphFont"/>
  </w:style>
  <w:style w:type="character" w:customStyle="1" w:styleId="cat-Addressgrp-0rplc-60">
    <w:name w:val="cat-Address grp-0 rplc-60"/>
    <w:basedOn w:val="DefaultParagraphFont"/>
  </w:style>
  <w:style w:type="character" w:customStyle="1" w:styleId="cat-FIOgrp-33rplc-61">
    <w:name w:val="cat-FIO grp-33 rplc-61"/>
    <w:basedOn w:val="DefaultParagraphFont"/>
  </w:style>
  <w:style w:type="character" w:customStyle="1" w:styleId="cat-Dategrp-23rplc-62">
    <w:name w:val="cat-Date grp-23 rplc-62"/>
    <w:basedOn w:val="DefaultParagraphFont"/>
  </w:style>
  <w:style w:type="character" w:customStyle="1" w:styleId="cat-Dategrp-26rplc-63">
    <w:name w:val="cat-Date grp-26 rplc-63"/>
    <w:basedOn w:val="DefaultParagraphFont"/>
  </w:style>
  <w:style w:type="character" w:customStyle="1" w:styleId="cat-Addressgrp-0rplc-64">
    <w:name w:val="cat-Address grp-0 rplc-64"/>
    <w:basedOn w:val="DefaultParagraphFont"/>
  </w:style>
  <w:style w:type="character" w:customStyle="1" w:styleId="cat-Dategrp-27rplc-65">
    <w:name w:val="cat-Date grp-27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2rplc-67">
    <w:name w:val="cat-Address grp-2 rplc-67"/>
    <w:basedOn w:val="DefaultParagraphFont"/>
  </w:style>
  <w:style w:type="character" w:customStyle="1" w:styleId="cat-Dategrp-28rplc-68">
    <w:name w:val="cat-Date grp-28 rplc-68"/>
    <w:basedOn w:val="DefaultParagraphFont"/>
  </w:style>
  <w:style w:type="character" w:customStyle="1" w:styleId="cat-Addressgrp-2rplc-69">
    <w:name w:val="cat-Address grp-2 rplc-69"/>
    <w:basedOn w:val="DefaultParagraphFont"/>
  </w:style>
  <w:style w:type="character" w:customStyle="1" w:styleId="cat-Addressgrp-2rplc-70">
    <w:name w:val="cat-Address grp-2 rplc-70"/>
    <w:basedOn w:val="DefaultParagraphFont"/>
  </w:style>
  <w:style w:type="character" w:customStyle="1" w:styleId="cat-SumInWordsgrp-34rplc-71">
    <w:name w:val="cat-SumInWords grp-34 rplc-71"/>
    <w:basedOn w:val="DefaultParagraphFont"/>
  </w:style>
  <w:style w:type="character" w:customStyle="1" w:styleId="cat-SumInWordsgrp-35rplc-72">
    <w:name w:val="cat-SumInWords grp-35 rplc-72"/>
    <w:basedOn w:val="DefaultParagraphFont"/>
  </w:style>
  <w:style w:type="character" w:customStyle="1" w:styleId="cat-Sumgrp-36rplc-73">
    <w:name w:val="cat-Sum grp-36 rplc-73"/>
    <w:basedOn w:val="DefaultParagraphFont"/>
  </w:style>
  <w:style w:type="character" w:customStyle="1" w:styleId="cat-Addressgrp-2rplc-74">
    <w:name w:val="cat-Address grp-2 rplc-74"/>
    <w:basedOn w:val="DefaultParagraphFont"/>
  </w:style>
  <w:style w:type="character" w:customStyle="1" w:styleId="cat-Sumgrp-37rplc-75">
    <w:name w:val="cat-Sum grp-37 rplc-75"/>
    <w:basedOn w:val="DefaultParagraphFont"/>
  </w:style>
  <w:style w:type="character" w:customStyle="1" w:styleId="cat-Addressgrp-11rplc-76">
    <w:name w:val="cat-Address grp-11 rplc-76"/>
    <w:basedOn w:val="DefaultParagraphFont"/>
  </w:style>
  <w:style w:type="character" w:customStyle="1" w:styleId="cat-Addressgrp-12rplc-77">
    <w:name w:val="cat-Address grp-12 rplc-77"/>
    <w:basedOn w:val="DefaultParagraphFont"/>
  </w:style>
  <w:style w:type="character" w:customStyle="1" w:styleId="cat-PhoneNumbergrp-45rplc-78">
    <w:name w:val="cat-PhoneNumber grp-45 rplc-78"/>
    <w:basedOn w:val="DefaultParagraphFont"/>
  </w:style>
  <w:style w:type="character" w:customStyle="1" w:styleId="cat-PhoneNumbergrp-46rplc-79">
    <w:name w:val="cat-PhoneNumber grp-46 rplc-79"/>
    <w:basedOn w:val="DefaultParagraphFont"/>
  </w:style>
  <w:style w:type="character" w:customStyle="1" w:styleId="cat-Sumgrp-38rplc-80">
    <w:name w:val="cat-Sum grp-38 rplc-80"/>
    <w:basedOn w:val="DefaultParagraphFont"/>
  </w:style>
  <w:style w:type="character" w:customStyle="1" w:styleId="cat-Addressgrp-0rplc-81">
    <w:name w:val="cat-Address grp-0 rplc-81"/>
    <w:basedOn w:val="DefaultParagraphFont"/>
  </w:style>
  <w:style w:type="character" w:customStyle="1" w:styleId="cat-PhoneNumbergrp-47rplc-82">
    <w:name w:val="cat-PhoneNumber grp-47 rplc-82"/>
    <w:basedOn w:val="DefaultParagraphFont"/>
  </w:style>
  <w:style w:type="character" w:customStyle="1" w:styleId="cat-PhoneNumbergrp-48rplc-83">
    <w:name w:val="cat-PhoneNumber grp-48 rplc-83"/>
    <w:basedOn w:val="DefaultParagraphFont"/>
  </w:style>
  <w:style w:type="character" w:customStyle="1" w:styleId="cat-FIOgrp-29rplc-84">
    <w:name w:val="cat-FIO grp-29 rplc-84"/>
    <w:basedOn w:val="DefaultParagraphFont"/>
  </w:style>
  <w:style w:type="character" w:customStyle="1" w:styleId="cat-FIOgrp-29rplc-85">
    <w:name w:val="cat-FIO grp-29 rplc-8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CFBDA-290E-495C-8728-9C1504A1B6B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